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_rels/fontTable.xml.rels" ContentType="application/vnd.openxmlformats-package.relationships+xml"/>
  <Override PartName="/word/_rels/document.xml.rels" ContentType="application/vnd.openxmlformats-package.relationships+xml"/>
  <Override PartName="/word/fonts/font9.odttf" ContentType="application/vnd.openxmlformats-officedocument.obfuscatedFont"/>
  <Override PartName="/word/fonts/font15.odttf" ContentType="application/vnd.openxmlformats-officedocument.obfuscatedFont"/>
  <Override PartName="/word/fonts/font8.odttf" ContentType="application/vnd.openxmlformats-officedocument.obfuscatedFont"/>
  <Override PartName="/word/fonts/font14.odttf" ContentType="application/vnd.openxmlformats-officedocument.obfuscatedFont"/>
  <Override PartName="/word/fonts/font7.odttf" ContentType="application/vnd.openxmlformats-officedocument.obfuscatedFont"/>
  <Override PartName="/word/fonts/font13.odttf" ContentType="application/vnd.openxmlformats-officedocument.obfuscatedFont"/>
  <Override PartName="/word/fonts/font6.odttf" ContentType="application/vnd.openxmlformats-officedocument.obfuscatedFont"/>
  <Override PartName="/word/fonts/font12.odttf" ContentType="application/vnd.openxmlformats-officedocument.obfuscatedFont"/>
  <Override PartName="/word/fonts/font5.odttf" ContentType="application/vnd.openxmlformats-officedocument.obfuscatedFont"/>
  <Override PartName="/word/fonts/font11.odttf" ContentType="application/vnd.openxmlformats-officedocument.obfuscatedFont"/>
  <Override PartName="/word/fonts/font24.odttf" ContentType="application/vnd.openxmlformats-officedocument.obfuscatedFont"/>
  <Override PartName="/word/fonts/font3.odttf" ContentType="application/vnd.openxmlformats-officedocument.obfuscatedFont"/>
  <Override PartName="/word/fonts/font23.odttf" ContentType="application/vnd.openxmlformats-officedocument.obfuscatedFont"/>
  <Override PartName="/word/fonts/font2.odttf" ContentType="application/vnd.openxmlformats-officedocument.obfuscatedFont"/>
  <Override PartName="/word/fonts/font22.odttf" ContentType="application/vnd.openxmlformats-officedocument.obfuscatedFont"/>
  <Override PartName="/word/fonts/font1.odttf" ContentType="application/vnd.openxmlformats-officedocument.obfuscatedFont"/>
  <Override PartName="/word/fonts/font4.odttf" ContentType="application/vnd.openxmlformats-officedocument.obfuscatedFont"/>
  <Override PartName="/word/fonts/font10.odttf" ContentType="application/vnd.openxmlformats-officedocument.obfuscatedFont"/>
  <Override PartName="/word/fonts/font21.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18.odttf" ContentType="application/vnd.openxmlformats-officedocument.obfuscatedFont"/>
  <Override PartName="/word/fonts/font17.odttf" ContentType="application/vnd.openxmlformats-officedocument.obfuscatedFont"/>
  <Override PartName="/word/fonts/font16.odttf" ContentType="application/vnd.openxmlformats-officedocument.obfuscatedFont"/>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480"/>
        <w:rPr>
          <w:rFonts w:ascii="Georgia" w:hAnsi="Georgia"/>
          <w:i w:val="false"/>
          <w:i w:val="false"/>
          <w:iCs w:val="false"/>
          <w:sz w:val="24"/>
          <w:szCs w:val="24"/>
        </w:rPr>
      </w:pPr>
      <w:r>
        <w:rPr>
          <w:rFonts w:eastAsia="Times New Roman" w:cs="Times New Roman" w:ascii="Georgia" w:hAnsi="Georgia"/>
          <w:i w:val="false"/>
          <w:iCs w:val="false"/>
          <w:sz w:val="24"/>
          <w:szCs w:val="24"/>
        </w:rPr>
        <w:t>Aldus Manutius</w:t>
      </w:r>
    </w:p>
    <w:p>
      <w:pPr>
        <w:pStyle w:val="LO-normal"/>
        <w:spacing w:lineRule="auto" w:line="480"/>
        <w:rPr>
          <w:rFonts w:ascii="Georgia" w:hAnsi="Georgia"/>
          <w:i w:val="false"/>
          <w:i w:val="false"/>
          <w:iCs w:val="false"/>
          <w:sz w:val="24"/>
          <w:szCs w:val="24"/>
        </w:rPr>
      </w:pPr>
      <w:r>
        <w:rPr>
          <w:rFonts w:eastAsia="Times New Roman" w:cs="Times New Roman" w:ascii="Georgia" w:hAnsi="Georgia"/>
          <w:i w:val="false"/>
          <w:iCs w:val="false"/>
          <w:sz w:val="24"/>
          <w:szCs w:val="24"/>
        </w:rPr>
        <w:t>Professor Taylor</w:t>
      </w:r>
    </w:p>
    <w:p>
      <w:pPr>
        <w:pStyle w:val="LO-normal"/>
        <w:spacing w:lineRule="auto" w:line="480"/>
        <w:rPr>
          <w:rFonts w:ascii="Georgia" w:hAnsi="Georgia"/>
          <w:i w:val="false"/>
          <w:i w:val="false"/>
          <w:iCs w:val="false"/>
          <w:sz w:val="24"/>
          <w:szCs w:val="24"/>
        </w:rPr>
      </w:pPr>
      <w:r>
        <w:rPr>
          <w:rFonts w:eastAsia="Times New Roman" w:cs="Times New Roman" w:ascii="Georgia" w:hAnsi="Georgia"/>
          <w:i w:val="false"/>
          <w:iCs w:val="false"/>
          <w:sz w:val="24"/>
          <w:szCs w:val="24"/>
        </w:rPr>
        <w:t>Composition and Research</w:t>
      </w:r>
    </w:p>
    <w:p>
      <w:pPr>
        <w:pStyle w:val="LO-normal"/>
        <w:spacing w:lineRule="auto" w:line="480"/>
        <w:rPr>
          <w:rFonts w:ascii="Georgia" w:hAnsi="Georgia"/>
          <w:i w:val="false"/>
          <w:i w:val="false"/>
          <w:iCs w:val="false"/>
          <w:sz w:val="24"/>
          <w:szCs w:val="24"/>
        </w:rPr>
      </w:pPr>
      <w:r>
        <w:rPr>
          <w:rFonts w:eastAsia="Times New Roman" w:cs="Times New Roman" w:ascii="Georgia" w:hAnsi="Georgia"/>
          <w:i w:val="false"/>
          <w:iCs w:val="false"/>
          <w:sz w:val="24"/>
          <w:szCs w:val="24"/>
        </w:rPr>
        <w:t>October 17, 2025</w:t>
      </w:r>
    </w:p>
    <w:p>
      <w:pPr>
        <w:pStyle w:val="LO-normal"/>
        <w:spacing w:lineRule="auto" w:line="480"/>
        <w:jc w:val="center"/>
        <w:rPr>
          <w:rFonts w:ascii="Georgia" w:hAnsi="Georgia"/>
          <w:i w:val="false"/>
          <w:i w:val="false"/>
          <w:iCs w:val="false"/>
          <w:sz w:val="24"/>
          <w:szCs w:val="24"/>
        </w:rPr>
      </w:pPr>
      <w:r>
        <w:rPr>
          <w:rFonts w:eastAsia="Times New Roman" w:cs="Times New Roman" w:ascii="Georgia" w:hAnsi="Georgia"/>
          <w:i w:val="false"/>
          <w:iCs w:val="false"/>
          <w:sz w:val="24"/>
          <w:szCs w:val="24"/>
        </w:rPr>
        <w:t>How the Internet Changed the Way We Think</w:t>
      </w:r>
    </w:p>
    <w:p>
      <w:pPr>
        <w:pStyle w:val="LO-normal"/>
        <w:spacing w:lineRule="auto" w:line="480"/>
        <w:rPr/>
      </w:pPr>
      <w:r>
        <w:rPr>
          <w:rFonts w:eastAsia="Times New Roman" w:cs="Times New Roman" w:ascii="Georgia" w:hAnsi="Georgia"/>
          <w:i w:val="false"/>
          <w:iCs w:val="false"/>
          <w:sz w:val="24"/>
          <w:szCs w:val="24"/>
        </w:rPr>
        <w:tab/>
      </w:r>
      <w:r>
        <w:rPr>
          <w:rStyle w:val="Emphasis"/>
          <w:rFonts w:eastAsia="Times New Roman" w:cs="Times New Roman" w:ascii="Georgia" w:hAnsi="Georgia"/>
          <w:i w:val="false"/>
          <w:iCs w:val="false"/>
          <w:sz w:val="24"/>
          <w:szCs w:val="24"/>
        </w:rPr>
        <w:t>There is no question that the internet has transformed how people access information. What once required a trip to the library or a conversation with an expert can now be accomplished in seconds with a search engine. Most people would call this an unambiguous improvement. But some researchers and writers have begun to ask a harder question: has all this convenience changed not just how we find information, but how we think?</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The answer, according to some experts, is yes — and the mechanism may be built into the biology of the brain itself. The brain is not a fixed structure. It rewires itself in response to how it is used, a property called neuroplasticity. When we spend hours every day scanning headlines and skimming social media, we train our brains to process information quickly and shallowly. The slow, sustained reading that novels and long arguments require is a fundamentally different cognitive mode, and it may be one we are quietly losing.</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One writer described noticing this change in his own experience before he even had words for it. He had always been a reader, someone who could lose himself for hours in a book or a long argument. But he found that his attention had begun skating across the surface of things, looking for an exit. Immersing himself in a lengthy text, the way he once did naturally, had become something he had to fight for. This kind of testimony is striking because it comes from a professional reader and writer — someone with every reason and motivation to read deeply. If even that kind of reader is struggling, the problem seems environmental rather than personal.</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The science supports this intuition. Maryanne Wolf, a researcher who has spent her career studying how the brain reads, has argued that reading is not natural — it is a skill the brain has to build, and what gets built depends entirely on how we practice. If our practice is now shaped primarily by the fragmented, hyperlinked experience of reading on screen, it follows that the reading brain we are building is a shallower one. Studies of online reading behavior show that most people do not read web pages from beginning to end. Instead they scan in an F-shaped pattern, taking in the top of a page and then moving down the left edge, rarely finishing a paragraph. This is not a moral failing. It is the rational response to an environment that rewards scanning over sustained engagement.</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The problem extends beyond individual reading habits. When we are constantly reachable, always one notification away from somewhere else, the conditions that deep thinking requires — stillness, continuity, a willingness to sit with difficulty — become harder and harder to protect. Many people find that even when they step away from their devices, the restlessness follows. The habit of fragmentation has become internal.</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None of this is without historical precedent. Every major communication technology has reshaped the minds of its users. The telegraph did not just move news faster — it changed what news was, rewarding the brief and the punchy over the slow and the analytical. The clock did not just help people manage their time — it introduced a new way of experiencing time itself, as something divided, measured, and perpetually running short. These shifts were largely invisible to the people living through them, which is precisely what made them so powerful.</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A media scholar whose work has been influential for decades argued that every communication medium carries within it a hidden set of instructions — that the form of a medium shapes the thinking of its users independently of any content it delivers. By that logic, the internet does not merely deliver information more efficiently than a library. It teaches its users a new relationship to information: that knowledge is always on the surface, always retrievable, never worth storing deeply.</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This is perhaps what distinguishes the internet from the technologies that came before it. Earlier shifts were significant, but the internet operates at a scale and speed that may amplify its effects on the mind beyond anything we have experienced. And unlike the clock or the telegraph, it does not just change one corner of life — it reorganizes nearly all of it.</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None of this means the internet is simply bad for us. Access to information has genuinely expanded. A student in a rural school now has access to texts that were once available only at elite research universities. People with niche interests can find communities and sources of knowledge that simply did not exist for them before. These are real gains that deserve to be counted.</w:t>
      </w:r>
    </w:p>
    <w:p>
      <w:pPr>
        <w:pStyle w:val="BodyText"/>
        <w:spacing w:lineRule="auto" w:line="480"/>
        <w:rPr>
          <w:rFonts w:ascii="Georgia" w:hAnsi="Georgia"/>
          <w:i w:val="false"/>
          <w:i w:val="false"/>
          <w:iCs w:val="false"/>
          <w:sz w:val="24"/>
          <w:szCs w:val="24"/>
        </w:rPr>
      </w:pPr>
      <w:r>
        <w:rPr>
          <w:rFonts w:ascii="Georgia" w:hAnsi="Georgia"/>
          <w:i w:val="false"/>
          <w:iCs w:val="false"/>
          <w:sz w:val="24"/>
          <w:szCs w:val="24"/>
        </w:rPr>
        <w:tab/>
        <w:t>But gains do not cancel losses — they sit alongside them. If frictionless access to information comes at the cost of our capacity for slow, effortful, genuinely deep thinking, that is a cost worth naming clearly. The question is not whether to use the internet. That choice is no longer available to most people. The question is whether we can remain deliberate enough about how we use it to preserve the habits of mind that instant access tends to erode.</w:t>
      </w:r>
    </w:p>
    <w:p>
      <w:pPr>
        <w:pStyle w:val="LO-normal"/>
        <w:spacing w:lineRule="auto" w:line="480"/>
        <w:rPr>
          <w:rStyle w:val="Emphasis"/>
          <w:rFonts w:ascii="Georgia" w:hAnsi="Georgia" w:eastAsia="Times New Roman" w:cs="Times New Roman"/>
          <w:i w:val="false"/>
          <w:i w:val="false"/>
          <w:iCs w:val="false"/>
          <w:sz w:val="24"/>
          <w:szCs w:val="24"/>
        </w:rPr>
      </w:pPr>
      <w:r>
        <w:rPr/>
      </w:r>
    </w:p>
    <w:p>
      <w:pPr>
        <w:pStyle w:val="LO-normal"/>
        <w:spacing w:lineRule="auto" w:line="480"/>
        <w:rPr>
          <w:rFonts w:ascii="Georgia" w:hAnsi="Georgia"/>
          <w:i w:val="false"/>
          <w:i w:val="false"/>
          <w:iCs w:val="false"/>
          <w:sz w:val="24"/>
          <w:szCs w:val="24"/>
        </w:rPr>
      </w:pPr>
      <w:r>
        <w:rPr>
          <w:rFonts w:ascii="Georgia" w:hAnsi="Georgia"/>
          <w:i w:val="false"/>
          <w:iCs w:val="false"/>
          <w:sz w:val="24"/>
          <w:szCs w:val="24"/>
        </w:rPr>
      </w:r>
    </w:p>
    <w:sectPr>
      <w:headerReference w:type="even" r:id="rId2"/>
      <w:headerReference w:type="default" r:id="rId3"/>
      <w:headerReference w:type="first" r:id="rId4"/>
      <w:type w:val="nextPage"/>
      <w:pgSz w:w="12240" w:h="15840"/>
      <w:pgMar w:left="1440" w:right="1440" w:gutter="0" w:header="72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font>
  <w:font w:name="Arial">
    <w:charset w:val="00"/>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Liberation Serif">
    <w:altName w:val="Times New Roman"/>
    <w:charset w:val="01"/>
    <w:family w:val="roman"/>
    <w:pitch w:val="variable"/>
    <w:embedRegular r:id="rId9" w:fontKey="{09014A78-CABC-4EF0-12AC-5CD89AEFDE09}"/>
    <w:embedBold r:id="rId10" w:fontKey="{0A014A78-CABC-4EF0-12AC-5CD89AEFDE0A}"/>
    <w:embedItalic r:id="rId11" w:fontKey="{0B014A78-CABC-4EF0-12AC-5CD89AEFDE0B}"/>
    <w:embedBoldItalic r:id="rId12" w:fontKey="{0C014A78-CABC-4EF0-12AC-5CD89AEFDE0C}"/>
  </w:font>
  <w:font w:name="Arial">
    <w:charset w:val="01"/>
    <w:family w:val="roman"/>
    <w:pitch w:val="variable"/>
    <w:embedRegular r:id="rId13" w:fontKey="{0D014A78-CABC-4EF0-12AC-5CD89AEFDE0D}"/>
    <w:embedBold r:id="rId14" w:fontKey="{0E014A78-CABC-4EF0-12AC-5CD89AEFDE0E}"/>
    <w:embedItalic r:id="rId15" w:fontKey="{0F014A78-CABC-4EF0-12AC-5CD89AEFDE0F}"/>
    <w:embedBoldItalic r:id="rId16" w:fontKey="{10014A78-CABC-4EF0-12AC-5CD89AEFDE10}"/>
  </w:font>
  <w:font w:name="Liberation Sans">
    <w:altName w:val="Arial"/>
    <w:charset w:val="01"/>
    <w:family w:val="roman"/>
    <w:pitch w:val="variable"/>
    <w:embedRegular r:id="rId17" w:fontKey="{11014A78-CABC-4EF0-12AC-5CD89AEFDE11}"/>
    <w:embedBold r:id="rId18" w:fontKey="{12014A78-CABC-4EF0-12AC-5CD89AEFDE12}"/>
    <w:embedItalic r:id="rId19" w:fontKey="{13014A78-CABC-4EF0-12AC-5CD89AEFDE13}"/>
    <w:embedBoldItalic r:id="rId20" w:fontKey="{14014A78-CABC-4EF0-12AC-5CD89AEFDE14}"/>
  </w:font>
  <w:font w:name="Georgia">
    <w:charset w:val="01"/>
    <w:family w:val="roman"/>
    <w:pitch w:val="variable"/>
    <w:embedRegular r:id="rId21" w:fontKey="{15014A78-CABC-4EF0-12AC-5CD89AEFDE15}"/>
    <w:embedBold r:id="rId22" w:fontKey="{16014A78-CABC-4EF0-12AC-5CD89AEFDE16}"/>
    <w:embedItalic r:id="rId23" w:fontKey="{17014A78-CABC-4EF0-12AC-5CD89AEFDE17}"/>
    <w:embedBoldItalic r:id="rId24" w:fontKey="{18014A78-CABC-4EF0-12AC-5CD89AEFDE18}"/>
  </w:font>
  <w:font w:name="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Manutius </w:t>
    </w:r>
    <w:r>
      <w:rPr/>
      <w:fldChar w:fldCharType="begin"/>
    </w:r>
    <w:r>
      <w:rPr/>
      <w:instrText xml:space="preserve"> PAGE </w:instrText>
    </w:r>
    <w:r>
      <w:rPr/>
      <w:fldChar w:fldCharType="separate"/>
    </w:r>
    <w:r>
      <w:rPr/>
      <w:t>1</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jc w:val="right"/>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Manutius </w:t>
    </w:r>
    <w:r>
      <w:rPr/>
      <w:fldChar w:fldCharType="begin"/>
    </w:r>
    <w:r>
      <w:rPr/>
      <w:instrText xml:space="preserve"> PAGE </w:instrText>
    </w:r>
    <w:r>
      <w:rPr/>
      <w:fldChar w:fldCharType="separate"/>
    </w:r>
    <w:r>
      <w:rPr/>
      <w:t>1</w:t>
    </w:r>
    <w:r>
      <w:rPr/>
      <w:fldChar w:fldCharType="end"/>
    </w:r>
  </w:p>
</w:hdr>
</file>

<file path=word/settings.xml><?xml version="1.0" encoding="utf-8"?>
<w:settings xmlns:w="http://schemas.openxmlformats.org/wordprocessingml/2006/main">
  <w:zoom w:percent="12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480"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866</Words>
  <Characters>4323</Characters>
  <CharactersWithSpaces>5192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2026-05-21T11:01:32Z</dcterms:created>
  <dc:creator/>
  <dc:description/>
  <dc:language>en-US</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